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Linkiing蓝牙灯控：</w:t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提供：APP，模块PCB文件，固件烧录文件。</w:t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一、APP下载链接：</w:t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三路PWM</w:t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843530" cy="2843530"/>
            <wp:effectExtent l="0" t="0" r="13970" b="13970"/>
            <wp:docPr id="2" name="图片 2" descr="Echo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ho L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4路PWM</w:t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168015" cy="3168015"/>
            <wp:effectExtent l="0" t="0" r="13335" b="13335"/>
            <wp:docPr id="3" name="图片 3" descr="HV RG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V RGB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二、模块脚位图</w:t>
      </w:r>
    </w:p>
    <w:p>
      <w:pPr>
        <w:spacing w:line="360" w:lineRule="auto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drawing>
          <wp:inline distT="0" distB="0" distL="114300" distR="114300">
            <wp:extent cx="6112510" cy="3634740"/>
            <wp:effectExtent l="0" t="0" r="2540" b="3810"/>
            <wp:docPr id="1" name="图片 1" descr="模块脚位图（RGBW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模块脚位图（RGBW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</w:t>
      </w:r>
      <w:r>
        <w:rPr>
          <w:rFonts w:hint="eastAsia"/>
          <w:b/>
          <w:bCs/>
          <w:sz w:val="36"/>
          <w:szCs w:val="36"/>
        </w:rPr>
        <w:t>蓝牙灯控模块固件配置说明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V1.11.0</w:t>
      </w:r>
    </w:p>
    <w:p>
      <w:pPr>
        <w:spacing w:line="360" w:lineRule="auto"/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(20150827)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8"/>
          <w:szCs w:val="28"/>
        </w:rPr>
        <w:t>联客蓝牙灯控固件集成色温灯，灯带，灯串和球泡灯，以及高低电平有效固件于一体。它们之间的差别利用IO高低电平来区别，其中高低电平有效通过P1_4区分，灯类型由P1_6和P1_7组合定义，具体如下表。</w:t>
      </w:r>
    </w:p>
    <w:p>
      <w:pPr>
        <w:spacing w:line="360" w:lineRule="auto"/>
        <w:jc w:val="left"/>
        <w:rPr>
          <w:rFonts w:hint="eastAsia"/>
          <w:b/>
          <w:bCs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表一：（</w:t>
      </w:r>
      <w:r>
        <w:rPr>
          <w:rFonts w:hint="eastAsia"/>
          <w:b/>
          <w:bCs/>
          <w:color w:val="0000FF"/>
          <w:sz w:val="28"/>
          <w:szCs w:val="28"/>
        </w:rPr>
        <w:t>所谓高低电平有效是指灯控引脚输出高电平点亮灯</w:t>
      </w:r>
      <w:r>
        <w:rPr>
          <w:rFonts w:hint="eastAsia"/>
          <w:b/>
          <w:bCs/>
          <w:color w:val="0000FF"/>
          <w:sz w:val="28"/>
          <w:szCs w:val="28"/>
          <w:lang w:eastAsia="zh-CN"/>
        </w:rPr>
        <w:t>或是</w:t>
      </w:r>
      <w:r>
        <w:rPr>
          <w:rFonts w:hint="eastAsia"/>
          <w:b/>
          <w:bCs/>
          <w:color w:val="0000FF"/>
          <w:sz w:val="28"/>
          <w:szCs w:val="28"/>
        </w:rPr>
        <w:t>输出低电平点亮灯）</w:t>
      </w:r>
    </w:p>
    <w:tbl>
      <w:tblPr>
        <w:tblStyle w:val="3"/>
        <w:tblW w:w="6330" w:type="dxa"/>
        <w:tblInd w:w="1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高电平有效</w:t>
            </w:r>
          </w:p>
        </w:tc>
        <w:tc>
          <w:tcPr>
            <w:tcW w:w="328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P1_4=H，即P1_4悬空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低电平有效</w:t>
            </w:r>
          </w:p>
        </w:tc>
        <w:tc>
          <w:tcPr>
            <w:tcW w:w="328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P1_4=L，即P1_4接地</w:t>
            </w:r>
          </w:p>
        </w:tc>
      </w:tr>
    </w:tbl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表二：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85"/>
        <w:gridCol w:w="1335"/>
        <w:gridCol w:w="1470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灯类型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PID</w:t>
            </w:r>
          </w:p>
        </w:tc>
        <w:tc>
          <w:tcPr>
            <w:tcW w:w="133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P1_6</w:t>
            </w:r>
          </w:p>
        </w:tc>
        <w:tc>
          <w:tcPr>
            <w:tcW w:w="147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P1_7</w:t>
            </w:r>
          </w:p>
        </w:tc>
        <w:tc>
          <w:tcPr>
            <w:tcW w:w="326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色温灯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0xFFE2</w:t>
            </w:r>
          </w:p>
        </w:tc>
        <w:tc>
          <w:tcPr>
            <w:tcW w:w="133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147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326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P1_6，P1_7接地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灯带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0xFFE3</w:t>
            </w:r>
          </w:p>
        </w:tc>
        <w:tc>
          <w:tcPr>
            <w:tcW w:w="133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147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326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P1_6接地，P1_7悬空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球泡灯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0xFFE4</w:t>
            </w:r>
          </w:p>
        </w:tc>
        <w:tc>
          <w:tcPr>
            <w:tcW w:w="133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147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326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P1_6，P1_7悬空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灯串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0xFFE5</w:t>
            </w:r>
          </w:p>
        </w:tc>
        <w:tc>
          <w:tcPr>
            <w:tcW w:w="133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147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326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P1_6悬空，P1_7接地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附表：各类型灯比较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45"/>
        <w:gridCol w:w="1740"/>
        <w:gridCol w:w="1410"/>
        <w:gridCol w:w="148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灯类型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PWM数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上电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音乐模式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循环模式</w:t>
            </w:r>
          </w:p>
        </w:tc>
        <w:tc>
          <w:tcPr>
            <w:tcW w:w="235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2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色温灯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2路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RG全亮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235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R接暖白，G接冷白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2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灯带(RGB)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3路</w:t>
            </w:r>
          </w:p>
        </w:tc>
        <w:tc>
          <w:tcPr>
            <w:tcW w:w="17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RGB灯全亮</w:t>
            </w:r>
          </w:p>
        </w:tc>
        <w:tc>
          <w:tcPr>
            <w:tcW w:w="141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RGB灯亮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RGB灯亮</w:t>
            </w:r>
          </w:p>
        </w:tc>
        <w:tc>
          <w:tcPr>
            <w:tcW w:w="235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灯带的白色是RGB合成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球泡(RGBW)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4路</w:t>
            </w:r>
          </w:p>
        </w:tc>
        <w:tc>
          <w:tcPr>
            <w:tcW w:w="17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W亮</w:t>
            </w:r>
          </w:p>
        </w:tc>
        <w:tc>
          <w:tcPr>
            <w:tcW w:w="141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RGB灯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RGB灯</w:t>
            </w:r>
          </w:p>
        </w:tc>
        <w:tc>
          <w:tcPr>
            <w:tcW w:w="235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灯串(RGBY)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4路</w:t>
            </w:r>
          </w:p>
        </w:tc>
        <w:tc>
          <w:tcPr>
            <w:tcW w:w="17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RGBY全亮</w:t>
            </w:r>
          </w:p>
        </w:tc>
        <w:tc>
          <w:tcPr>
            <w:tcW w:w="141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RGBY灯亮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RGBY灯亮</w:t>
            </w:r>
          </w:p>
        </w:tc>
        <w:tc>
          <w:tcPr>
            <w:tcW w:w="235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color w:val="FF0000"/>
          <w:sz w:val="28"/>
          <w:szCs w:val="28"/>
        </w:rPr>
      </w:pPr>
    </w:p>
    <w:p/>
    <w:sectPr>
      <w:pgSz w:w="11906" w:h="16838"/>
      <w:pgMar w:top="144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53F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DylanXia</dc:creator>
  <cp:lastModifiedBy>DylanXia</cp:lastModifiedBy>
  <dcterms:modified xsi:type="dcterms:W3CDTF">2017-01-04T02:49:12Z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