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EF" w:rsidRPr="00F51AEF" w:rsidRDefault="00F51AEF" w:rsidP="00F51AEF">
      <w:pPr>
        <w:widowControl/>
        <w:spacing w:line="180" w:lineRule="atLeast"/>
        <w:jc w:val="left"/>
        <w:outlineLvl w:val="0"/>
        <w:rPr>
          <w:rFonts w:ascii="宋体" w:eastAsia="宋体" w:hAnsi="宋体" w:cs="宋体"/>
          <w:b/>
          <w:bCs/>
          <w:color w:val="5F5F5F"/>
          <w:kern w:val="36"/>
          <w:sz w:val="48"/>
          <w:szCs w:val="48"/>
        </w:rPr>
      </w:pPr>
      <w:r w:rsidRPr="00F51AEF">
        <w:rPr>
          <w:rFonts w:ascii="宋体" w:eastAsia="宋体" w:hAnsi="宋体" w:cs="宋体" w:hint="eastAsia"/>
          <w:b/>
          <w:bCs/>
          <w:color w:val="5F5F5F"/>
          <w:kern w:val="36"/>
          <w:sz w:val="48"/>
          <w:szCs w:val="48"/>
        </w:rPr>
        <w:t>电子元器件基础知识</w:t>
      </w:r>
    </w:p>
    <w:p w:rsidR="00F51AEF" w:rsidRPr="00F51AEF" w:rsidRDefault="00F51AEF" w:rsidP="00F51AEF">
      <w:pPr>
        <w:widowControl/>
        <w:spacing w:line="180" w:lineRule="atLeast"/>
        <w:jc w:val="left"/>
        <w:outlineLvl w:val="5"/>
        <w:rPr>
          <w:rFonts w:ascii="宋体" w:eastAsia="宋体" w:hAnsi="宋体" w:cs="宋体"/>
          <w:color w:val="5F5F5F"/>
          <w:kern w:val="0"/>
          <w:sz w:val="12"/>
          <w:szCs w:val="12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12"/>
          <w:szCs w:val="12"/>
        </w:rPr>
        <w:t>第一节 常用元器件的识别</w:t>
      </w:r>
    </w:p>
    <w:p w:rsidR="00F51AEF" w:rsidRPr="00F51AEF" w:rsidRDefault="00F51AEF" w:rsidP="00F51AEF">
      <w:pPr>
        <w:widowControl/>
        <w:spacing w:line="180" w:lineRule="atLeast"/>
        <w:jc w:val="left"/>
        <w:outlineLvl w:val="4"/>
        <w:rPr>
          <w:rFonts w:ascii="宋体" w:eastAsia="宋体" w:hAnsi="宋体" w:cs="宋体"/>
          <w:color w:val="5F5F5F"/>
          <w:kern w:val="0"/>
          <w:sz w:val="12"/>
          <w:szCs w:val="12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12"/>
          <w:szCs w:val="12"/>
        </w:rPr>
        <w:t>一、电阻</w:t>
      </w:r>
    </w:p>
    <w:p w:rsidR="00F51AEF" w:rsidRPr="00F51AEF" w:rsidRDefault="00F51AEF" w:rsidP="00F51AEF">
      <w:pPr>
        <w:widowControl/>
        <w:spacing w:line="180" w:lineRule="atLeast"/>
        <w:jc w:val="left"/>
        <w:outlineLvl w:val="4"/>
        <w:rPr>
          <w:rFonts w:ascii="宋体" w:eastAsia="宋体" w:hAnsi="宋体" w:cs="宋体"/>
          <w:color w:val="5F5F5F"/>
          <w:kern w:val="0"/>
          <w:sz w:val="12"/>
          <w:szCs w:val="12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12"/>
          <w:szCs w:val="12"/>
        </w:rPr>
        <w:t>4 银色 / 10-2 ±10</w:t>
      </w:r>
    </w:p>
    <w:p w:rsidR="00F51AEF" w:rsidRPr="00F51AEF" w:rsidRDefault="00F51AEF" w:rsidP="00F51AEF">
      <w:pPr>
        <w:widowControl/>
        <w:spacing w:line="180" w:lineRule="atLeast"/>
        <w:jc w:val="left"/>
        <w:outlineLvl w:val="4"/>
        <w:rPr>
          <w:rFonts w:ascii="宋体" w:eastAsia="宋体" w:hAnsi="宋体" w:cs="宋体"/>
          <w:color w:val="5F5F5F"/>
          <w:kern w:val="0"/>
          <w:sz w:val="12"/>
          <w:szCs w:val="12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12"/>
          <w:szCs w:val="12"/>
        </w:rPr>
        <w:t>6. 黑色 0 100 /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7. 棕色 1 101 ±1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8. 红色 2 102 ±2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9. 橙色 3 103 /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10. 黄色 4 104 /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11. 绿色 5 105 ±0.5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12. 蓝色 6 106 ±0.2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13. 紫色 7 107 ±0.1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14. 灰色 8 108 /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15. 白色 9 109 +5至 -20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16. 无色 / / ±20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b/>
          <w:bCs/>
          <w:color w:val="5F5F5F"/>
          <w:kern w:val="0"/>
          <w:sz w:val="24"/>
          <w:szCs w:val="24"/>
        </w:rPr>
        <w:t>二、电容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数字表示法：一般用三位数字表示容量大小，前两位表示有效数字，第三位数字是倍率。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 xml:space="preserve">如：102表示10×102PF=1000PF 224表示22×104PF=0.22 </w:t>
      </w:r>
      <w:proofErr w:type="spellStart"/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uF</w:t>
      </w:r>
      <w:proofErr w:type="spellEnd"/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3、电容容量误差表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耐压（V） 50 100 200 400 600 800 1000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电流（A） 均为1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b/>
          <w:bCs/>
          <w:color w:val="5F5F5F"/>
          <w:kern w:val="0"/>
          <w:sz w:val="24"/>
          <w:szCs w:val="24"/>
        </w:rPr>
        <w:t>三、稳压二极管</w:t>
      </w:r>
    </w:p>
    <w:p w:rsidR="00F51AEF" w:rsidRPr="00F51AEF" w:rsidRDefault="00F51AEF" w:rsidP="00F51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left"/>
        <w:rPr>
          <w:rFonts w:ascii="宋体" w:eastAsia="宋体" w:hAnsi="宋体" w:cs="宋体"/>
          <w:color w:val="5F5F5F"/>
          <w:kern w:val="0"/>
          <w:sz w:val="24"/>
          <w:szCs w:val="24"/>
        </w:rPr>
      </w:pPr>
      <w:r w:rsidRPr="00F51AEF">
        <w:rPr>
          <w:rFonts w:ascii="宋体" w:eastAsia="宋体" w:hAnsi="宋体" w:cs="宋体" w:hint="eastAsia"/>
          <w:color w:val="5F5F5F"/>
          <w:kern w:val="0"/>
          <w:sz w:val="24"/>
          <w:szCs w:val="24"/>
        </w:rPr>
        <w:t>稳压二极管(又叫齐纳二极管)它的电路符号是:此二极管是一种直到临界反向击穿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电压前都具有很高电阻的半导体器件.在这临界击穿点上,反向电阻降低到一个很少的数值,在这个低 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阻区中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电流增加而电压则保持恒定,稳压二极管是根据击穿电压来分档的,因为这种 特性,稳压管主要被作为稳压器或电压基准元件使用.其伏安特性见图1,稳压二极管 可以串联起来以便在较高的电压上使用,通过串联就可获得更多的稳定电压.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</w:r>
      <w:r w:rsidRPr="00F51AEF">
        <w:rPr>
          <w:rFonts w:ascii="宋体" w:eastAsia="宋体" w:hAnsi="宋体" w:cs="宋体" w:hint="eastAsia"/>
          <w:b/>
          <w:bCs/>
          <w:color w:val="000000"/>
          <w:kern w:val="0"/>
          <w:sz w:val="14"/>
          <w:szCs w:val="14"/>
        </w:rPr>
        <w:t>稳压管的应用: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1、浪涌保护电路(如图2):稳压管在准确的电压下击穿,这就使得它可作为限制或 保护之元件来使用,因为各种电压的稳压二极管都可以得到,故对于这种应用特别 适宜.图中的稳压二极管D是作为过压保护器件.只要电源电压VS超过二极管的稳压 值D就导通,使继电器J吸合负载RL就与电源分开.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>
        <w:rPr>
          <w:rFonts w:ascii="宋体" w:eastAsia="宋体" w:hAnsi="宋体" w:cs="宋体"/>
          <w:noProof/>
          <w:color w:val="000000"/>
          <w:kern w:val="0"/>
          <w:sz w:val="14"/>
          <w:szCs w:val="14"/>
        </w:rPr>
        <w:drawing>
          <wp:inline distT="0" distB="0" distL="0" distR="0">
            <wp:extent cx="2286000" cy="1689100"/>
            <wp:effectExtent l="0" t="0" r="0" b="0"/>
            <wp:docPr id="1" name="图片 1" descr="http://www.elecfans.com/article/UploadPic/2007-10/200710712312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cfans.com/article/UploadPic/2007-10/20071071231227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lastRenderedPageBreak/>
        <w:br/>
        <w:t>2、电视机里的过压保护电路(如图3):EC是电视机主供电压,当EC电压过高时,D导通,三极管BG导通,其集电极电位将由原来的高电平(5V)变为低电平,通过待机控制线的控制使 电视机进入待机保护状态.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>
        <w:rPr>
          <w:rFonts w:ascii="宋体" w:eastAsia="宋体" w:hAnsi="宋体" w:cs="宋体"/>
          <w:noProof/>
          <w:color w:val="000000"/>
          <w:kern w:val="0"/>
          <w:sz w:val="14"/>
          <w:szCs w:val="14"/>
        </w:rPr>
        <w:drawing>
          <wp:inline distT="0" distB="0" distL="0" distR="0">
            <wp:extent cx="2057400" cy="1435100"/>
            <wp:effectExtent l="0" t="0" r="0" b="0"/>
            <wp:docPr id="2" name="图片 2" descr="http://www.elecfans.com/article/UploadPic/2007-10/200710712317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ecfans.com/article/UploadPic/2007-10/2007107123174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3、电弧抑制电路如图4:在电感线圈上并联接入一只合适的稳压二极管(也可接入一只普通二极管原理一样)的话,当线圈在导通状态切断时,由于其电磁能释放所产生的高压就被二极管所吸收,所以当开关断开时,开关的电弧也就被消除了.这个应用电路在工业上用 得比较多,如一些较大功率的电磁吸控制电路就用到它.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>
        <w:rPr>
          <w:rFonts w:ascii="宋体" w:eastAsia="宋体" w:hAnsi="宋体" w:cs="宋体"/>
          <w:noProof/>
          <w:color w:val="000000"/>
          <w:kern w:val="0"/>
          <w:sz w:val="14"/>
          <w:szCs w:val="14"/>
        </w:rPr>
        <w:drawing>
          <wp:inline distT="0" distB="0" distL="0" distR="0">
            <wp:extent cx="1898650" cy="1327150"/>
            <wp:effectExtent l="19050" t="0" r="6350" b="0"/>
            <wp:docPr id="3" name="图片 3" descr="http://www.elecfans.com/article/UploadPic/2007-10/200710712317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cfans.com/article/UploadPic/2007-10/20071071231739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4、串联型稳压电路(如图5):在此电路中,串联稳压管BG的基极被稳压二极管D钳定在13V, 那么其发射极就输出恒定的12V电压了.这个电路在很多场合下都有应用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>
        <w:rPr>
          <w:rFonts w:ascii="宋体" w:eastAsia="宋体" w:hAnsi="宋体" w:cs="宋体"/>
          <w:noProof/>
          <w:color w:val="000000"/>
          <w:kern w:val="0"/>
          <w:sz w:val="14"/>
          <w:szCs w:val="14"/>
        </w:rPr>
        <w:drawing>
          <wp:inline distT="0" distB="0" distL="0" distR="0">
            <wp:extent cx="1371600" cy="1009650"/>
            <wp:effectExtent l="0" t="0" r="0" b="0"/>
            <wp:docPr id="4" name="图片 4" descr="http://www.elecfans.com/article/UploadPic/2007-10/200710712317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ecfans.com/article/UploadPic/2007-10/20071071231763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由于三极管的发射结与集电结的结构上的差别，当把集电极当发射极使用时，其电流放大系数β较小，反之β值较大。在确定基极后，比较三极管的β值大小，可以确定集电极和发射极。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 xml:space="preserve">　　使三极管基极开路，在发射极和集电极之间加一小电压，使发射结承受正向电压，集电结承受反向电压，这时集电极之间加一偏流电流（如用欧姆表，反映出来是电阻很大）。在基极和集电极之间加一偏流电阻，集电极电流显著增大（因有了一定的基极电流），这时集电极和发射极之间电阻仅为偏流电阻的十几分之一。从集电极电流墙的幅度可判断β值的大小（用欧姆表时，如果表针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偏角较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基极开路时增加的幅度大，则β值就大）。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分类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按生产工艺分：合金型、扩散型、抬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面和平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面型三极管。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按内部结构分：点接触型和面接触型三极管。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lastRenderedPageBreak/>
        <w:t>从使用角度，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按工作频率分：低频三极管、高频三极管、开关三极管。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按功率分：小功率三极管、中功率三极管、大功率三极管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按外形结构分：小功率封装、大功率封装、塑料封装等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b/>
          <w:bCs/>
          <w:color w:val="000000"/>
          <w:kern w:val="0"/>
          <w:sz w:val="14"/>
          <w:szCs w:val="14"/>
        </w:rPr>
        <w:t>四：电感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二、电感线圈的主要特性参数1、电感量L表示线圈本身固有特性，与电流大小无关。除专门的电感线圈（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色码电感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）外，电感量一般不专门标注在线圈上，而以特定的名称标注。2、感抗XL 电感线圈对交流电流阻碍作用的大小称感抗XL，单位是欧姆。它与电感量L和交流电频率f的关系为XL=2πfL 3、品质因素Q是表示线圈质量的一个物理量，Q为感抗XL与其等效的电阻的比值，即：Q=XL/R。 线圈的Q值愈高，回路的损耗愈小。线圈的Q值与导线的直流电阻，骨架的介质损耗，屏蔽罩或铁芯引起的损耗，高频趋肤效应的影响等因素有关。线圈的Q值通常为几十到几百。4、分布电容线圈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的匝与匝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间、线圈与屏蔽罩间、线圈与底版间存在的电容被称为分布电容。分布电容的存在使线圈的Q值减小，稳定性变差，因而线圈的分布电容越小越好。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三、常用线圈 1、单层线圈是用绝缘导线一圈挨一</w:t>
      </w:r>
      <w:bookmarkStart w:id="0" w:name="_GoBack"/>
      <w:bookmarkEnd w:id="0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圈地绕在纸筒或胶木骨架上。如晶体管收音机中波天线线圈。2、蜂房式线圈如果所绕制的线圈，其平面不与旋转面平行，而是相交成一定的角度，这种线圈称为蜂房式线圈。而其旋转一周，导线来回弯折的次数，常称为折点数。蜂房式绕法的优点是体积小，分布电容小，而且电感量大。蜂房式线圈都是利用蜂房绕线机来绕制，折点越多，分布电容越小3、铁氧体磁芯和铁粉芯线圈的电感量大小与有无磁芯有关。在空芯线圈中插入铁氧体磁芯，可增加电感量和提高线圈的品质因素。4、铜芯线圈在超短波范围应用较多，利用旋动铜芯在线圈中的位置来改变电感量，这种调整比较方便、耐用。5、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色码电感器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是具有固定电感量的电感器，其电感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量标志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方法同电阻一样以色环来标记。6、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阻流圈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（扼流圈）限制交流电通过的线圈称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阻流圈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，分高频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阻流圈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和低频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阻流圈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。7、偏转线圈是电视机扫描电路输出级的负载，偏转线圈要求：偏转灵敏度高、磁场均匀、Q值高、体积小、价格低。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b/>
          <w:bCs/>
          <w:color w:val="000000"/>
          <w:kern w:val="0"/>
          <w:sz w:val="14"/>
          <w:szCs w:val="14"/>
        </w:rPr>
        <w:t>六：变容二极管</w:t>
      </w:r>
    </w:p>
    <w:p w:rsidR="00F51AEF" w:rsidRPr="00F51AEF" w:rsidRDefault="00F51AEF" w:rsidP="00F51AEF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又称"可变电抗二极管"。是一种利用pn结电容（势垒电容）与其反向偏置电压</w:t>
      </w:r>
      <w:proofErr w:type="spell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Vr</w:t>
      </w:r>
      <w:proofErr w:type="spell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的依赖关系及原理制成的二极管。所用材料多为硅或砷化镓单晶，并采用外延工艺技术。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反偏电压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愈大，则结电容愈小。变容二极管具有与衬底材料电阻率有关的串联电阻。主要参量是：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零偏结电容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。零偏压优值、反向击穿电压、中心反向偏压、标称电容、电容变化范围（以皮法为单位）以及截止频率等，对于不同用途，应选用不同C和Vr特性的变容m极管，如有专用于谐振电路调谐的电调变容二极管、适用于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参放的参放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变容二极管以及用于固体功率源中倍频、移相的</w:t>
      </w:r>
      <w:proofErr w:type="gramStart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功率阶跃变容二极管</w:t>
      </w:r>
      <w:proofErr w:type="gramEnd"/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等。</w:t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</w:r>
      <w:r w:rsidRPr="00F51AE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br/>
        <w:t>用于自动频率控制（AFC）和调谐用的小功率二极管称变容二极管。日本厂商方面也有其它许多叫法。通过施加反向电压， 使其PN结的静电容量发生变化。因此，被使用于自动频率控制、扫描振荡、调频和调谐等用途。通常，虽然是采用硅的扩散型二极管，但是也可采用合金扩散型、外延结合型、双重扩散型等特殊制作的二极管，因为这些二极管对于电压而言，其静电容量的变化率特别大。结电容随反向电压VR变化，取代可变电容，用作调谐回路、振荡电路、锁相环路，常用于电视机高频头的频道转换和调谐电路，多以硅材料制作。</w:t>
      </w:r>
    </w:p>
    <w:p w:rsidR="00962C94" w:rsidRPr="00F51AEF" w:rsidRDefault="00962C94"/>
    <w:sectPr w:rsidR="00962C94" w:rsidRPr="00F51AEF" w:rsidSect="00962C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30" w:rsidRDefault="00940530" w:rsidP="00F51AEF">
      <w:r>
        <w:separator/>
      </w:r>
    </w:p>
  </w:endnote>
  <w:endnote w:type="continuationSeparator" w:id="0">
    <w:p w:rsidR="00940530" w:rsidRDefault="00940530" w:rsidP="00F5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30" w:rsidRDefault="00940530" w:rsidP="00F51AEF">
      <w:r>
        <w:separator/>
      </w:r>
    </w:p>
  </w:footnote>
  <w:footnote w:type="continuationSeparator" w:id="0">
    <w:p w:rsidR="00940530" w:rsidRDefault="00940530" w:rsidP="00F5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 w:rsidP="00F51A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EF" w:rsidRDefault="00F51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EF"/>
    <w:rsid w:val="00006B47"/>
    <w:rsid w:val="0000718E"/>
    <w:rsid w:val="00013435"/>
    <w:rsid w:val="000151DC"/>
    <w:rsid w:val="000474D2"/>
    <w:rsid w:val="0006703F"/>
    <w:rsid w:val="00093493"/>
    <w:rsid w:val="000A6425"/>
    <w:rsid w:val="000E1965"/>
    <w:rsid w:val="000F433E"/>
    <w:rsid w:val="00103EC1"/>
    <w:rsid w:val="00120BE0"/>
    <w:rsid w:val="00137467"/>
    <w:rsid w:val="0014248B"/>
    <w:rsid w:val="00152413"/>
    <w:rsid w:val="001561C2"/>
    <w:rsid w:val="00163A2C"/>
    <w:rsid w:val="00164B42"/>
    <w:rsid w:val="00164CC7"/>
    <w:rsid w:val="00190FCB"/>
    <w:rsid w:val="0019628A"/>
    <w:rsid w:val="001C1423"/>
    <w:rsid w:val="001E3712"/>
    <w:rsid w:val="001F2622"/>
    <w:rsid w:val="00221234"/>
    <w:rsid w:val="002235B6"/>
    <w:rsid w:val="00237CF2"/>
    <w:rsid w:val="00260692"/>
    <w:rsid w:val="0029760B"/>
    <w:rsid w:val="002A2C20"/>
    <w:rsid w:val="002B1E6E"/>
    <w:rsid w:val="002B2B0F"/>
    <w:rsid w:val="002B7C86"/>
    <w:rsid w:val="002C3910"/>
    <w:rsid w:val="002C441D"/>
    <w:rsid w:val="002C6431"/>
    <w:rsid w:val="002D6EFB"/>
    <w:rsid w:val="002F4B10"/>
    <w:rsid w:val="00323761"/>
    <w:rsid w:val="00326A38"/>
    <w:rsid w:val="0035216E"/>
    <w:rsid w:val="0036684D"/>
    <w:rsid w:val="00366B16"/>
    <w:rsid w:val="003756B5"/>
    <w:rsid w:val="00376358"/>
    <w:rsid w:val="003A13F1"/>
    <w:rsid w:val="003A6979"/>
    <w:rsid w:val="003B5852"/>
    <w:rsid w:val="003B7B75"/>
    <w:rsid w:val="003C3340"/>
    <w:rsid w:val="003D3939"/>
    <w:rsid w:val="003F02B6"/>
    <w:rsid w:val="00400436"/>
    <w:rsid w:val="00417172"/>
    <w:rsid w:val="0042014B"/>
    <w:rsid w:val="00432AF8"/>
    <w:rsid w:val="0045391B"/>
    <w:rsid w:val="00456B5D"/>
    <w:rsid w:val="00472BA6"/>
    <w:rsid w:val="00480939"/>
    <w:rsid w:val="004855E1"/>
    <w:rsid w:val="0049460B"/>
    <w:rsid w:val="004A500F"/>
    <w:rsid w:val="004A5991"/>
    <w:rsid w:val="004B144F"/>
    <w:rsid w:val="004B3A28"/>
    <w:rsid w:val="004C6D70"/>
    <w:rsid w:val="004F329D"/>
    <w:rsid w:val="00517CFF"/>
    <w:rsid w:val="00540A74"/>
    <w:rsid w:val="00564BA0"/>
    <w:rsid w:val="00565EE4"/>
    <w:rsid w:val="00571E58"/>
    <w:rsid w:val="00583376"/>
    <w:rsid w:val="005D61CC"/>
    <w:rsid w:val="005D7044"/>
    <w:rsid w:val="006025A8"/>
    <w:rsid w:val="00604025"/>
    <w:rsid w:val="00662884"/>
    <w:rsid w:val="006949B9"/>
    <w:rsid w:val="006A265C"/>
    <w:rsid w:val="006F1AAD"/>
    <w:rsid w:val="006F5361"/>
    <w:rsid w:val="006F5FC5"/>
    <w:rsid w:val="007035F0"/>
    <w:rsid w:val="007244D4"/>
    <w:rsid w:val="007306F3"/>
    <w:rsid w:val="00730FD0"/>
    <w:rsid w:val="00743BAB"/>
    <w:rsid w:val="007B1F5A"/>
    <w:rsid w:val="007D2D96"/>
    <w:rsid w:val="007E3129"/>
    <w:rsid w:val="007F6E8E"/>
    <w:rsid w:val="00805BF3"/>
    <w:rsid w:val="00826C9F"/>
    <w:rsid w:val="0084419E"/>
    <w:rsid w:val="00851F5C"/>
    <w:rsid w:val="00870CC1"/>
    <w:rsid w:val="0087241B"/>
    <w:rsid w:val="00885B79"/>
    <w:rsid w:val="00894596"/>
    <w:rsid w:val="008A72FC"/>
    <w:rsid w:val="008D7056"/>
    <w:rsid w:val="009156CE"/>
    <w:rsid w:val="00940530"/>
    <w:rsid w:val="00956BA2"/>
    <w:rsid w:val="00962C94"/>
    <w:rsid w:val="00984D10"/>
    <w:rsid w:val="009A1B58"/>
    <w:rsid w:val="009C520A"/>
    <w:rsid w:val="009C6258"/>
    <w:rsid w:val="009C794B"/>
    <w:rsid w:val="009D291E"/>
    <w:rsid w:val="009D6830"/>
    <w:rsid w:val="009D6B31"/>
    <w:rsid w:val="009D7C55"/>
    <w:rsid w:val="009E762B"/>
    <w:rsid w:val="00A06EBA"/>
    <w:rsid w:val="00A23F60"/>
    <w:rsid w:val="00A266C5"/>
    <w:rsid w:val="00A666A3"/>
    <w:rsid w:val="00A667C3"/>
    <w:rsid w:val="00A744F9"/>
    <w:rsid w:val="00A75589"/>
    <w:rsid w:val="00A77617"/>
    <w:rsid w:val="00A820B8"/>
    <w:rsid w:val="00A953A9"/>
    <w:rsid w:val="00AD5817"/>
    <w:rsid w:val="00B052FB"/>
    <w:rsid w:val="00B45A5B"/>
    <w:rsid w:val="00B54218"/>
    <w:rsid w:val="00B74EFD"/>
    <w:rsid w:val="00B80477"/>
    <w:rsid w:val="00BF4CDB"/>
    <w:rsid w:val="00BF50CF"/>
    <w:rsid w:val="00C17B4A"/>
    <w:rsid w:val="00C25168"/>
    <w:rsid w:val="00C329E5"/>
    <w:rsid w:val="00C33FED"/>
    <w:rsid w:val="00C45178"/>
    <w:rsid w:val="00C62A5A"/>
    <w:rsid w:val="00C66A8F"/>
    <w:rsid w:val="00C71934"/>
    <w:rsid w:val="00C94B0A"/>
    <w:rsid w:val="00CC73AA"/>
    <w:rsid w:val="00CC7652"/>
    <w:rsid w:val="00CD24B4"/>
    <w:rsid w:val="00CF0971"/>
    <w:rsid w:val="00D51D1E"/>
    <w:rsid w:val="00D52827"/>
    <w:rsid w:val="00D54607"/>
    <w:rsid w:val="00D71547"/>
    <w:rsid w:val="00D85270"/>
    <w:rsid w:val="00D925AE"/>
    <w:rsid w:val="00DA1083"/>
    <w:rsid w:val="00DA3BAF"/>
    <w:rsid w:val="00DA6847"/>
    <w:rsid w:val="00DB4E52"/>
    <w:rsid w:val="00DD1007"/>
    <w:rsid w:val="00DE5E30"/>
    <w:rsid w:val="00E05AC8"/>
    <w:rsid w:val="00E16C37"/>
    <w:rsid w:val="00E16E8E"/>
    <w:rsid w:val="00E32200"/>
    <w:rsid w:val="00E35A72"/>
    <w:rsid w:val="00E41CAE"/>
    <w:rsid w:val="00E50BB1"/>
    <w:rsid w:val="00E537AB"/>
    <w:rsid w:val="00E727F9"/>
    <w:rsid w:val="00E7719B"/>
    <w:rsid w:val="00E95F25"/>
    <w:rsid w:val="00E96F94"/>
    <w:rsid w:val="00EB4B8B"/>
    <w:rsid w:val="00EE4139"/>
    <w:rsid w:val="00F01E71"/>
    <w:rsid w:val="00F065C9"/>
    <w:rsid w:val="00F33D92"/>
    <w:rsid w:val="00F4224B"/>
    <w:rsid w:val="00F51AEF"/>
    <w:rsid w:val="00F57C2A"/>
    <w:rsid w:val="00F74533"/>
    <w:rsid w:val="00F74B09"/>
    <w:rsid w:val="00F77377"/>
    <w:rsid w:val="00F8343A"/>
    <w:rsid w:val="00F874BC"/>
    <w:rsid w:val="00F94B56"/>
    <w:rsid w:val="00FA5B16"/>
    <w:rsid w:val="00FB1948"/>
    <w:rsid w:val="00FD33E0"/>
    <w:rsid w:val="00FE4FAA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51A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F51AE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F51AE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A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1A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F51AEF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F51AEF"/>
    <w:rPr>
      <w:rFonts w:ascii="宋体" w:eastAsia="宋体" w:hAnsi="宋体" w:cs="宋体"/>
      <w:b/>
      <w:bCs/>
      <w:kern w:val="0"/>
      <w:sz w:val="15"/>
      <w:szCs w:val="15"/>
    </w:rPr>
  </w:style>
  <w:style w:type="paragraph" w:styleId="HTML">
    <w:name w:val="HTML Preformatted"/>
    <w:basedOn w:val="a"/>
    <w:link w:val="HTMLChar"/>
    <w:uiPriority w:val="99"/>
    <w:semiHidden/>
    <w:unhideWhenUsed/>
    <w:rsid w:val="00F51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51AEF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51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51A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1A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>Hewlett-Packard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LIQI</cp:lastModifiedBy>
  <cp:revision>3</cp:revision>
  <dcterms:created xsi:type="dcterms:W3CDTF">2011-08-16T13:19:00Z</dcterms:created>
  <dcterms:modified xsi:type="dcterms:W3CDTF">2017-01-22T03:18:00Z</dcterms:modified>
</cp:coreProperties>
</file>